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9D" w:rsidRDefault="00A9789D">
      <w:pPr>
        <w:pStyle w:val="NormalWeb"/>
        <w:shd w:val="clear" w:color="auto" w:fill="FFFFFF"/>
        <w:spacing w:before="0" w:beforeAutospacing="0" w:after="0" w:afterAutospacing="0" w:line="480" w:lineRule="auto"/>
        <w:jc w:val="center"/>
        <w:rPr>
          <w:b/>
        </w:rPr>
      </w:pPr>
      <w:bookmarkStart w:id="0" w:name="_GoBack"/>
      <w:bookmarkEnd w:id="0"/>
    </w:p>
    <w:p w:rsidR="00A9789D" w:rsidRDefault="00A9789D">
      <w:pPr>
        <w:pStyle w:val="NormalWeb"/>
        <w:shd w:val="clear" w:color="auto" w:fill="FFFFFF"/>
        <w:spacing w:before="0" w:beforeAutospacing="0" w:after="0" w:afterAutospacing="0" w:line="480" w:lineRule="auto"/>
        <w:jc w:val="center"/>
        <w:rPr>
          <w:b/>
        </w:rPr>
      </w:pPr>
      <w:r>
        <w:rPr>
          <w:rFonts w:hint="eastAsia"/>
          <w:b/>
        </w:rPr>
        <w:t>化学学院《专业实践》课程管理规定（暂行）</w:t>
      </w:r>
    </w:p>
    <w:p w:rsidR="00A9789D" w:rsidRDefault="00A9789D" w:rsidP="005669E5">
      <w:pPr>
        <w:pStyle w:val="NormalWeb"/>
        <w:shd w:val="clear" w:color="auto" w:fill="FFFFFF"/>
        <w:spacing w:before="0" w:beforeAutospacing="0" w:afterLines="50" w:afterAutospacing="0" w:line="480" w:lineRule="auto"/>
        <w:jc w:val="center"/>
        <w:rPr>
          <w:b/>
        </w:rPr>
      </w:pP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《专业实践》是化学（普通类）专业必修课程，时间从第四学期到第六学期，共</w:t>
      </w:r>
      <w:r>
        <w:t>6</w:t>
      </w:r>
      <w:r>
        <w:rPr>
          <w:rFonts w:hint="eastAsia"/>
        </w:rPr>
        <w:t>学分。该课程旨于使本科生（普通类）通过进导师课题组，接触专业研究领域开展科学研究、掌握科学研究一般过程与方法、提升研究意识和研究能力。</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为规范本科生进入教师课题组参与教师科研项目以及鼓励教师吸纳本科生参与科学研究，学院特作如下规定：</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第一条</w:t>
      </w:r>
      <w:r>
        <w:t xml:space="preserve"> </w:t>
      </w:r>
      <w:r>
        <w:rPr>
          <w:rFonts w:hint="eastAsia"/>
        </w:rPr>
        <w:t>实行指导教师和学生双向选择，学生根据专业及个人兴趣与指导老师联系协商后向学院提出申请，第四学期开学后第</w:t>
      </w:r>
      <w:r>
        <w:t>2</w:t>
      </w:r>
      <w:r>
        <w:rPr>
          <w:rFonts w:hint="eastAsia"/>
        </w:rPr>
        <w:t>周前填写《专业实践课程指导教师申请表》，经指导教师签字批准后，将申请书电子版和纸质版提交学院教务秘书处存档和辅导员处备份。无特殊原因，中途不得更换指导教师。</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第二条</w:t>
      </w:r>
      <w:r>
        <w:t xml:space="preserve"> </w:t>
      </w:r>
      <w:r>
        <w:rPr>
          <w:rFonts w:hint="eastAsia"/>
        </w:rPr>
        <w:t>第</w:t>
      </w:r>
      <w:r>
        <w:t>3</w:t>
      </w:r>
      <w:r>
        <w:rPr>
          <w:rFonts w:hint="eastAsia"/>
        </w:rPr>
        <w:t>周，学生应及时主动告诉指导教师的课程表情况，并逐步进入实验室开展科学研究。学生在</w:t>
      </w:r>
      <w:r>
        <w:t>5</w:t>
      </w:r>
      <w:r>
        <w:rPr>
          <w:rFonts w:hint="eastAsia"/>
        </w:rPr>
        <w:t>、</w:t>
      </w:r>
      <w:r>
        <w:t>6</w:t>
      </w:r>
      <w:r>
        <w:rPr>
          <w:rFonts w:hint="eastAsia"/>
        </w:rPr>
        <w:t>学期开学后继续跟导师进行科学研究。研究期间，积极参加导师课题组的各类活动；撰写工作进度报告和总结报告，达到提升实践能力目的。</w:t>
      </w:r>
    </w:p>
    <w:p w:rsidR="00A9789D" w:rsidRDefault="00A9789D" w:rsidP="00480904">
      <w:pPr>
        <w:pStyle w:val="NormalWeb"/>
        <w:numPr>
          <w:ilvl w:val="0"/>
          <w:numId w:val="1"/>
        </w:numPr>
        <w:shd w:val="clear" w:color="auto" w:fill="FFFFFF"/>
        <w:spacing w:before="0" w:beforeAutospacing="0" w:after="0" w:afterAutospacing="0" w:line="360" w:lineRule="auto"/>
        <w:ind w:firstLineChars="200" w:firstLine="31680"/>
      </w:pPr>
      <w:r>
        <w:rPr>
          <w:rFonts w:hint="eastAsia"/>
        </w:rPr>
        <w:t>有下列情况之一者，经学院讨论，取消该学生的课程学分。</w:t>
      </w:r>
    </w:p>
    <w:p w:rsidR="00A9789D" w:rsidRDefault="00A9789D">
      <w:pPr>
        <w:pStyle w:val="NormalWeb"/>
        <w:shd w:val="clear" w:color="auto" w:fill="FFFFFF"/>
        <w:spacing w:before="0" w:beforeAutospacing="0" w:after="0" w:afterAutospacing="0" w:line="360" w:lineRule="auto"/>
      </w:pPr>
      <w:r>
        <w:t xml:space="preserve">    1.</w:t>
      </w:r>
      <w:r>
        <w:rPr>
          <w:rFonts w:hint="eastAsia"/>
        </w:rPr>
        <w:t>严重违反实验室管理规定者；</w:t>
      </w:r>
    </w:p>
    <w:p w:rsidR="00A9789D" w:rsidRDefault="00A9789D" w:rsidP="00480904">
      <w:pPr>
        <w:pStyle w:val="NormalWeb"/>
        <w:shd w:val="clear" w:color="auto" w:fill="FFFFFF"/>
        <w:spacing w:before="0" w:beforeAutospacing="0" w:after="0" w:afterAutospacing="0" w:line="360" w:lineRule="auto"/>
        <w:ind w:firstLineChars="200" w:firstLine="31680"/>
      </w:pPr>
      <w:r>
        <w:t>2.</w:t>
      </w:r>
      <w:r>
        <w:rPr>
          <w:rFonts w:hint="eastAsia"/>
        </w:rPr>
        <w:t>进入各自课题组后，无故和没有正当理由不完成指导教师指定的项目研究或随意放弃研究项目者；</w:t>
      </w:r>
    </w:p>
    <w:p w:rsidR="00A9789D" w:rsidRDefault="00A9789D" w:rsidP="00480904">
      <w:pPr>
        <w:pStyle w:val="NormalWeb"/>
        <w:shd w:val="clear" w:color="auto" w:fill="FFFFFF"/>
        <w:spacing w:before="0" w:beforeAutospacing="0" w:after="0" w:afterAutospacing="0" w:line="360" w:lineRule="auto"/>
        <w:ind w:firstLineChars="200" w:firstLine="31680"/>
      </w:pPr>
      <w:r>
        <w:t>3.</w:t>
      </w:r>
      <w:r>
        <w:rPr>
          <w:rFonts w:hint="eastAsia"/>
        </w:rPr>
        <w:t>每个学期少于</w:t>
      </w:r>
      <w:r>
        <w:t>36</w:t>
      </w:r>
      <w:r>
        <w:rPr>
          <w:rFonts w:hint="eastAsia"/>
        </w:rPr>
        <w:t>学时的实验室活动者；</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第四条</w:t>
      </w:r>
      <w:r>
        <w:t xml:space="preserve"> </w:t>
      </w:r>
      <w:r>
        <w:rPr>
          <w:rFonts w:hint="eastAsia"/>
        </w:rPr>
        <w:t>该课程为跨年度课程。第六学期末，学生提交研究报告（格式参照东北师范大学学术论文格式要求），作为等级成绩的纸质依据。</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第五条</w:t>
      </w:r>
      <w:r>
        <w:t xml:space="preserve"> </w:t>
      </w:r>
      <w:r>
        <w:rPr>
          <w:rFonts w:hint="eastAsia"/>
        </w:rPr>
        <w:t>在第六学期末由各专业指导教师组成答辩委员会，给予课程成绩评定。以第一作者身份公开发表者，成绩记作优秀，原则上免于答辩。其他所有学生必须参加答辩，且优秀率不超过答辩人数的</w:t>
      </w:r>
      <w:r>
        <w:t>1/3</w:t>
      </w:r>
      <w:r>
        <w:rPr>
          <w:rFonts w:hint="eastAsia"/>
        </w:rPr>
        <w:t>。</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第六条</w:t>
      </w:r>
      <w:r>
        <w:t xml:space="preserve"> </w:t>
      </w:r>
      <w:r>
        <w:rPr>
          <w:rFonts w:hint="eastAsia"/>
        </w:rPr>
        <w:t>学生在《专业实践》课程中以第一作者公开发表的论文纳入到保研排名计算办法中（办法另发）。</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第七条</w:t>
      </w:r>
      <w:r>
        <w:t xml:space="preserve"> </w:t>
      </w:r>
      <w:r>
        <w:rPr>
          <w:rFonts w:hint="eastAsia"/>
        </w:rPr>
        <w:t>每名指导教师每届最多带</w:t>
      </w:r>
      <w:r>
        <w:t>3</w:t>
      </w:r>
      <w:r>
        <w:rPr>
          <w:rFonts w:hint="eastAsia"/>
        </w:rPr>
        <w:t>个学生。博士生导师每届至少带</w:t>
      </w:r>
      <w:r>
        <w:t>1</w:t>
      </w:r>
      <w:r>
        <w:rPr>
          <w:rFonts w:hint="eastAsia"/>
        </w:rPr>
        <w:t>个本科生。</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第八条</w:t>
      </w:r>
      <w:r>
        <w:t xml:space="preserve"> </w:t>
      </w:r>
      <w:r>
        <w:rPr>
          <w:rFonts w:hint="eastAsia"/>
        </w:rPr>
        <w:t>指导教师应为学生制定科研计划，安排学生参加学术活动，研讨活动等，培养学生的研究能力。指导教师要认真指导、严格要求。对于指导不认真的教师，终止其指导教师资格</w:t>
      </w:r>
      <w:r>
        <w:t>2</w:t>
      </w:r>
      <w:r>
        <w:rPr>
          <w:rFonts w:hint="eastAsia"/>
        </w:rPr>
        <w:t>年。</w:t>
      </w:r>
    </w:p>
    <w:p w:rsidR="00A9789D" w:rsidRDefault="00A9789D">
      <w:pPr>
        <w:pStyle w:val="NormalWeb"/>
        <w:shd w:val="clear" w:color="auto" w:fill="FFFFFF"/>
        <w:spacing w:before="0" w:beforeAutospacing="0" w:after="0" w:afterAutospacing="0" w:line="360" w:lineRule="auto"/>
      </w:pPr>
      <w:r>
        <w:t xml:space="preserve">    </w:t>
      </w:r>
      <w:r>
        <w:rPr>
          <w:rFonts w:hint="eastAsia"/>
        </w:rPr>
        <w:t>第九条：指导每个学生每学期计</w:t>
      </w:r>
      <w:r>
        <w:t>5</w:t>
      </w:r>
      <w:r>
        <w:rPr>
          <w:rFonts w:hint="eastAsia"/>
        </w:rPr>
        <w:t>个工作量，该工作量计入年终绩效考核。课程完成后，每个学生给予共计</w:t>
      </w:r>
      <w:r>
        <w:t>900</w:t>
      </w:r>
      <w:r>
        <w:rPr>
          <w:rFonts w:hint="eastAsia"/>
        </w:rPr>
        <w:t>元的科研经费，用于购买图书、打印和购买试剂等（由指导教师负责支配），第七学期集中报销。</w:t>
      </w:r>
    </w:p>
    <w:p w:rsidR="00A9789D" w:rsidRDefault="00A9789D" w:rsidP="00480904">
      <w:pPr>
        <w:pStyle w:val="NormalWeb"/>
        <w:numPr>
          <w:ilvl w:val="0"/>
          <w:numId w:val="2"/>
        </w:numPr>
        <w:shd w:val="clear" w:color="auto" w:fill="FFFFFF"/>
        <w:spacing w:before="0" w:beforeAutospacing="0" w:after="0" w:afterAutospacing="0" w:line="360" w:lineRule="auto"/>
        <w:ind w:firstLineChars="200" w:firstLine="31680"/>
      </w:pPr>
      <w:r>
        <w:rPr>
          <w:rFonts w:hint="eastAsia"/>
        </w:rPr>
        <w:t>在《专业实践》课程结束后，原则上学生自动跟指导教师继续做本科毕业论文。</w:t>
      </w:r>
    </w:p>
    <w:p w:rsidR="00A9789D" w:rsidRDefault="00A9789D" w:rsidP="00480904">
      <w:pPr>
        <w:pStyle w:val="NormalWeb"/>
        <w:numPr>
          <w:ilvl w:val="0"/>
          <w:numId w:val="2"/>
        </w:numPr>
        <w:shd w:val="clear" w:color="auto" w:fill="FFFFFF"/>
        <w:spacing w:before="0" w:beforeAutospacing="0" w:after="0" w:afterAutospacing="0" w:line="360" w:lineRule="auto"/>
        <w:ind w:firstLineChars="200" w:firstLine="31680"/>
      </w:pPr>
      <w:r>
        <w:rPr>
          <w:rFonts w:hint="eastAsia"/>
        </w:rPr>
        <w:t>本规定所指本科生仅限于修学《专业实践》课程的本科生。</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第十二条</w:t>
      </w:r>
      <w:r>
        <w:t xml:space="preserve">  </w:t>
      </w:r>
      <w:r>
        <w:rPr>
          <w:rFonts w:hint="eastAsia"/>
        </w:rPr>
        <w:t>本规定未尽事宜，解释权归化学学院。</w:t>
      </w:r>
    </w:p>
    <w:p w:rsidR="00A9789D" w:rsidRDefault="00A9789D" w:rsidP="00480904">
      <w:pPr>
        <w:pStyle w:val="NormalWeb"/>
        <w:shd w:val="clear" w:color="auto" w:fill="FFFFFF"/>
        <w:spacing w:before="0" w:beforeAutospacing="0" w:after="0" w:afterAutospacing="0" w:line="360" w:lineRule="auto"/>
        <w:ind w:firstLineChars="200" w:firstLine="31680"/>
      </w:pPr>
      <w:r>
        <w:rPr>
          <w:rFonts w:hint="eastAsia"/>
        </w:rPr>
        <w:t>第十三条</w:t>
      </w:r>
      <w:r>
        <w:t xml:space="preserve">  </w:t>
      </w:r>
      <w:r>
        <w:rPr>
          <w:rFonts w:hint="eastAsia"/>
        </w:rPr>
        <w:t>本规定从</w:t>
      </w:r>
      <w:r>
        <w:t>2017</w:t>
      </w:r>
      <w:r>
        <w:rPr>
          <w:rFonts w:hint="eastAsia"/>
        </w:rPr>
        <w:t>年</w:t>
      </w:r>
      <w:r>
        <w:t>2</w:t>
      </w:r>
      <w:r>
        <w:rPr>
          <w:rFonts w:hint="eastAsia"/>
        </w:rPr>
        <w:t>月</w:t>
      </w:r>
      <w:r>
        <w:t>25</w:t>
      </w:r>
      <w:r>
        <w:rPr>
          <w:rFonts w:hint="eastAsia"/>
        </w:rPr>
        <w:t>日起执行。</w:t>
      </w:r>
    </w:p>
    <w:p w:rsidR="00A9789D" w:rsidRDefault="00A9789D" w:rsidP="00480904">
      <w:pPr>
        <w:pStyle w:val="NormalWeb"/>
        <w:shd w:val="clear" w:color="auto" w:fill="FFFFFF"/>
        <w:spacing w:before="0" w:beforeAutospacing="0" w:after="0" w:afterAutospacing="0" w:line="360" w:lineRule="auto"/>
        <w:ind w:firstLineChars="200" w:firstLine="31680"/>
      </w:pPr>
    </w:p>
    <w:p w:rsidR="00A9789D" w:rsidRDefault="00A9789D" w:rsidP="00480904">
      <w:pPr>
        <w:pStyle w:val="NormalWeb"/>
        <w:shd w:val="clear" w:color="auto" w:fill="FFFFFF"/>
        <w:spacing w:before="0" w:beforeAutospacing="0" w:after="0" w:afterAutospacing="0" w:line="360" w:lineRule="auto"/>
        <w:ind w:firstLineChars="200" w:firstLine="31680"/>
      </w:pPr>
      <w:r>
        <w:t xml:space="preserve">                                               </w:t>
      </w:r>
      <w:r>
        <w:rPr>
          <w:rFonts w:hint="eastAsia"/>
        </w:rPr>
        <w:t>化学学院</w:t>
      </w:r>
    </w:p>
    <w:p w:rsidR="00A9789D" w:rsidRDefault="00A9789D" w:rsidP="00F16CF8">
      <w:pPr>
        <w:pStyle w:val="NormalWeb"/>
        <w:shd w:val="clear" w:color="auto" w:fill="FFFFFF"/>
        <w:spacing w:before="0" w:beforeAutospacing="0" w:after="0" w:afterAutospacing="0" w:line="360" w:lineRule="auto"/>
        <w:ind w:firstLineChars="200" w:firstLine="31680"/>
        <w:rPr>
          <w:sz w:val="21"/>
          <w:szCs w:val="21"/>
        </w:rPr>
      </w:pPr>
      <w:r>
        <w:t xml:space="preserve">                                             </w:t>
      </w:r>
      <w:smartTag w:uri="urn:schemas-microsoft-com:office:smarttags" w:element="chsdate">
        <w:smartTagPr>
          <w:attr w:name="IsROCDate" w:val="False"/>
          <w:attr w:name="IsLunarDate" w:val="False"/>
          <w:attr w:name="Day" w:val="24"/>
          <w:attr w:name="Month" w:val="10"/>
          <w:attr w:name="Year" w:val="2016"/>
        </w:smartTagPr>
        <w:r>
          <w:t>2016</w:t>
        </w:r>
        <w:r>
          <w:rPr>
            <w:rFonts w:hint="eastAsia"/>
            <w:sz w:val="21"/>
            <w:szCs w:val="21"/>
          </w:rPr>
          <w:t>年</w:t>
        </w:r>
        <w:r>
          <w:rPr>
            <w:sz w:val="21"/>
            <w:szCs w:val="21"/>
          </w:rPr>
          <w:t>10</w:t>
        </w:r>
        <w:r>
          <w:rPr>
            <w:rFonts w:hint="eastAsia"/>
            <w:sz w:val="21"/>
            <w:szCs w:val="21"/>
          </w:rPr>
          <w:t>月</w:t>
        </w:r>
        <w:r>
          <w:rPr>
            <w:sz w:val="21"/>
            <w:szCs w:val="21"/>
          </w:rPr>
          <w:t>24</w:t>
        </w:r>
        <w:r>
          <w:rPr>
            <w:rFonts w:hint="eastAsia"/>
            <w:sz w:val="21"/>
            <w:szCs w:val="21"/>
          </w:rPr>
          <w:t>日</w:t>
        </w:r>
      </w:smartTag>
    </w:p>
    <w:sectPr w:rsidR="00A978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DD54"/>
    <w:multiLevelType w:val="singleLevel"/>
    <w:tmpl w:val="580EDD54"/>
    <w:lvl w:ilvl="0">
      <w:start w:val="3"/>
      <w:numFmt w:val="chineseCounting"/>
      <w:suff w:val="space"/>
      <w:lvlText w:val="第%1条"/>
      <w:lvlJc w:val="left"/>
      <w:rPr>
        <w:rFonts w:cs="Times New Roman"/>
      </w:rPr>
    </w:lvl>
  </w:abstractNum>
  <w:abstractNum w:abstractNumId="1">
    <w:nsid w:val="5816D2BA"/>
    <w:multiLevelType w:val="singleLevel"/>
    <w:tmpl w:val="5816D2BA"/>
    <w:lvl w:ilvl="0">
      <w:start w:val="10"/>
      <w:numFmt w:val="chineseCounting"/>
      <w:suff w:val="space"/>
      <w:lvlText w:val="第%1条"/>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527"/>
    <w:rsid w:val="00480904"/>
    <w:rsid w:val="00501527"/>
    <w:rsid w:val="005669E5"/>
    <w:rsid w:val="00A9789D"/>
    <w:rsid w:val="00CB02C2"/>
    <w:rsid w:val="00F16C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527"/>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5015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01527"/>
    <w:rPr>
      <w:rFonts w:cs="Times New Roman"/>
      <w:sz w:val="18"/>
      <w:szCs w:val="18"/>
    </w:rPr>
  </w:style>
  <w:style w:type="paragraph" w:styleId="Header">
    <w:name w:val="header"/>
    <w:basedOn w:val="Normal"/>
    <w:link w:val="HeaderChar"/>
    <w:uiPriority w:val="99"/>
    <w:semiHidden/>
    <w:rsid w:val="005015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01527"/>
    <w:rPr>
      <w:rFonts w:cs="Times New Roman"/>
      <w:sz w:val="18"/>
      <w:szCs w:val="18"/>
    </w:rPr>
  </w:style>
  <w:style w:type="paragraph" w:styleId="NormalWeb">
    <w:name w:val="Normal (Web)"/>
    <w:basedOn w:val="Normal"/>
    <w:uiPriority w:val="99"/>
    <w:semiHidden/>
    <w:rsid w:val="0050152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176</Words>
  <Characters>1006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化学学院《专业实习》课程管理规定（暂行）</dc:title>
  <dc:subject/>
  <dc:creator>lenovo</dc:creator>
  <cp:keywords/>
  <dc:description/>
  <cp:lastModifiedBy>AutoBVT</cp:lastModifiedBy>
  <cp:revision>3</cp:revision>
  <dcterms:created xsi:type="dcterms:W3CDTF">2016-10-23T06:51:00Z</dcterms:created>
  <dcterms:modified xsi:type="dcterms:W3CDTF">2016-10-31T05:22:00Z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